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left"/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  <w:t>1：</w:t>
      </w:r>
    </w:p>
    <w:p>
      <w:pPr>
        <w:spacing w:line="240" w:lineRule="auto"/>
        <w:ind w:firstLine="0" w:firstLineChars="0"/>
        <w:jc w:val="center"/>
        <w:rPr>
          <w:rFonts w:hint="eastAsia" w:ascii="CESI黑体-GB2312" w:hAnsi="CESI黑体-GB2312" w:eastAsia="CESI黑体-GB2312" w:cs="CESI黑体-GB231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咸宁市社科联2026年度课题指南</w:t>
      </w:r>
    </w:p>
    <w:p>
      <w:pPr>
        <w:spacing w:line="580" w:lineRule="exact"/>
        <w:ind w:firstLine="640" w:firstLineChars="200"/>
        <w:rPr>
          <w:rFonts w:hint="eastAsia" w:ascii="CESI黑体-GB2312" w:hAnsi="CESI黑体-GB2312" w:eastAsia="CESI黑体-GB2312" w:cs="CESI黑体-GB2312"/>
          <w:lang w:eastAsia="zh-CN"/>
        </w:rPr>
      </w:pPr>
    </w:p>
    <w:p>
      <w:pPr>
        <w:spacing w:line="580" w:lineRule="exact"/>
        <w:ind w:firstLine="640" w:firstLineChars="200"/>
        <w:rPr>
          <w:rFonts w:hint="eastAsia" w:ascii="CESI黑体-GB2312" w:hAnsi="CESI黑体-GB2312" w:eastAsia="CESI黑体-GB2312" w:cs="CESI黑体-GB2312"/>
          <w:lang w:eastAsia="zh-CN"/>
        </w:rPr>
      </w:pPr>
      <w:r>
        <w:rPr>
          <w:rFonts w:hint="eastAsia" w:ascii="CESI黑体-GB2312" w:hAnsi="CESI黑体-GB2312" w:eastAsia="CESI黑体-GB2312" w:cs="CESI黑体-GB2312"/>
          <w:lang w:eastAsia="zh-CN"/>
        </w:rPr>
        <w:t>一、思想库课题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Cs w:val="32"/>
        </w:rPr>
      </w:pP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szCs w:val="32"/>
        </w:rPr>
        <w:t>习近平新时代中国特色社会主义思想</w:t>
      </w:r>
      <w:r>
        <w:rPr>
          <w:rFonts w:hint="eastAsia" w:ascii="CESI仿宋-GB2312" w:hAnsi="CESI仿宋-GB2312" w:eastAsia="CESI仿宋-GB2312" w:cs="CESI仿宋-GB2312"/>
          <w:szCs w:val="32"/>
          <w:lang w:eastAsia="zh-CN"/>
        </w:rPr>
        <w:t>咸宁</w:t>
      </w:r>
      <w:r>
        <w:rPr>
          <w:rFonts w:hint="eastAsia" w:ascii="CESI仿宋-GB2312" w:hAnsi="CESI仿宋-GB2312" w:eastAsia="CESI仿宋-GB2312" w:cs="CESI仿宋-GB2312"/>
          <w:szCs w:val="32"/>
        </w:rPr>
        <w:t>实践研究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Cs w:val="32"/>
        </w:rPr>
        <w:t>2.中国式现代化</w:t>
      </w:r>
      <w:r>
        <w:rPr>
          <w:rFonts w:hint="eastAsia" w:ascii="CESI仿宋-GB2312" w:hAnsi="CESI仿宋-GB2312" w:eastAsia="CESI仿宋-GB2312" w:cs="CESI仿宋-GB2312"/>
          <w:szCs w:val="32"/>
          <w:lang w:eastAsia="zh-CN"/>
        </w:rPr>
        <w:t>咸宁</w:t>
      </w:r>
      <w:r>
        <w:rPr>
          <w:rFonts w:hint="eastAsia" w:ascii="CESI仿宋-GB2312" w:hAnsi="CESI仿宋-GB2312" w:eastAsia="CESI仿宋-GB2312" w:cs="CESI仿宋-GB2312"/>
          <w:szCs w:val="32"/>
        </w:rPr>
        <w:t>实践应用对策研究</w:t>
      </w:r>
    </w:p>
    <w:p>
      <w:pPr>
        <w:numPr>
          <w:ilvl w:val="-1"/>
          <w:numId w:val="0"/>
        </w:numPr>
        <w:spacing w:before="0" w:after="0" w:line="580" w:lineRule="exact"/>
        <w:ind w:left="0" w:firstLine="640" w:firstLineChars="200"/>
        <w:jc w:val="both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.咸宁绿色新型材料产业突破性发展路径研究</w:t>
      </w: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（低碳冶金、现代化工、新材料等产业集群）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4.</w:t>
      </w:r>
      <w:r>
        <w:rPr>
          <w:rFonts w:hint="eastAsia" w:ascii="CESI仿宋-GB2312" w:hAnsi="CESI仿宋-GB2312" w:eastAsia="CESI仿宋-GB2312" w:cs="CESI仿宋-GB2312"/>
          <w:szCs w:val="32"/>
          <w:lang w:eastAsia="zh-CN"/>
        </w:rPr>
        <w:t>咸宁现代装备制造产业</w:t>
      </w: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突破性</w:t>
      </w:r>
      <w:r>
        <w:rPr>
          <w:rFonts w:hint="eastAsia" w:ascii="CESI仿宋-GB2312" w:hAnsi="CESI仿宋-GB2312" w:eastAsia="CESI仿宋-GB2312" w:cs="CESI仿宋-GB2312"/>
          <w:szCs w:val="32"/>
          <w:lang w:eastAsia="zh-CN"/>
        </w:rPr>
        <w:t>发展路径</w:t>
      </w:r>
      <w:r>
        <w:rPr>
          <w:rFonts w:hint="eastAsia" w:ascii="CESI仿宋-GB2312" w:hAnsi="CESI仿宋-GB2312" w:eastAsia="CESI仿宋-GB2312" w:cs="CESI仿宋-GB2312"/>
          <w:szCs w:val="32"/>
        </w:rPr>
        <w:t>研究</w:t>
      </w:r>
      <w:r>
        <w:rPr>
          <w:rFonts w:hint="eastAsia" w:ascii="CESI楷体-GB2312" w:hAnsi="CESI楷体-GB2312" w:eastAsia="CESI楷体-GB2312" w:cs="CESI楷体-GB2312"/>
          <w:szCs w:val="32"/>
          <w:lang w:eastAsia="zh-CN"/>
        </w:rPr>
        <w:t>（电子信息、装备制造、低空制造和检验检测服务等产业集群；数字经济与实体经济深入融合等方向）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Cs w:val="32"/>
        </w:rPr>
      </w:pP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5.咸宁大健康产业突破性发展路径研究</w:t>
      </w:r>
      <w:r>
        <w:rPr>
          <w:rFonts w:hint="eastAsia" w:ascii="CESI楷体-GB2312" w:hAnsi="CESI楷体-GB2312" w:eastAsia="CESI楷体-GB2312" w:cs="CESI楷体-GB2312"/>
          <w:szCs w:val="32"/>
          <w:lang w:val="en-US" w:eastAsia="zh-CN"/>
        </w:rPr>
        <w:t>（食品饮料、生物医药等工业产业集群，科技商务服务等服务业产业集群）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CESI楷体-GB2312" w:hAnsi="CESI楷体-GB2312" w:eastAsia="CESI楷体-GB2312" w:cs="CESI楷体-GB231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6.咸宁文化旅游产业突破性发展路径研究</w:t>
      </w:r>
      <w:r>
        <w:rPr>
          <w:rFonts w:hint="eastAsia" w:ascii="CESI楷体-GB2312" w:hAnsi="CESI楷体-GB2312" w:eastAsia="CESI楷体-GB2312" w:cs="CESI楷体-GB2312"/>
          <w:szCs w:val="32"/>
          <w:lang w:val="en-US" w:eastAsia="zh-CN"/>
        </w:rPr>
        <w:t>（现代商贸、现代物流、科技商务服务等产业集群；“吃、住、行、游、购、娱”等多个领域产业；</w:t>
      </w:r>
      <w:r>
        <w:rPr>
          <w:rFonts w:hint="eastAsia" w:ascii="CESI楷体-GB2312" w:hAnsi="CESI楷体-GB2312" w:eastAsia="CESI楷体-GB2312" w:cs="CESI楷体-GB2312"/>
          <w:szCs w:val="32"/>
        </w:rPr>
        <w:t>文</w:t>
      </w:r>
      <w:r>
        <w:rPr>
          <w:rFonts w:hint="eastAsia" w:ascii="CESI楷体-GB2312" w:hAnsi="CESI楷体-GB2312" w:eastAsia="CESI楷体-GB2312" w:cs="CESI楷体-GB2312"/>
          <w:szCs w:val="32"/>
          <w:lang w:eastAsia="zh-CN"/>
        </w:rPr>
        <w:t>商旅</w:t>
      </w:r>
      <w:r>
        <w:rPr>
          <w:rFonts w:hint="eastAsia" w:ascii="CESI楷体-GB2312" w:hAnsi="CESI楷体-GB2312" w:eastAsia="CESI楷体-GB2312" w:cs="CESI楷体-GB2312"/>
          <w:szCs w:val="32"/>
        </w:rPr>
        <w:t>体</w:t>
      </w:r>
      <w:r>
        <w:rPr>
          <w:rFonts w:hint="eastAsia" w:ascii="CESI楷体-GB2312" w:hAnsi="CESI楷体-GB2312" w:eastAsia="CESI楷体-GB2312" w:cs="CESI楷体-GB2312"/>
          <w:szCs w:val="32"/>
          <w:lang w:eastAsia="zh-CN"/>
        </w:rPr>
        <w:t>融合发展等</w:t>
      </w:r>
      <w:r>
        <w:rPr>
          <w:rFonts w:hint="eastAsia" w:ascii="CESI楷体-GB2312" w:hAnsi="CESI楷体-GB2312" w:eastAsia="CESI楷体-GB2312" w:cs="CESI楷体-GB2312"/>
          <w:szCs w:val="32"/>
          <w:lang w:val="en-US" w:eastAsia="zh-CN"/>
        </w:rPr>
        <w:t>）</w:t>
      </w:r>
    </w:p>
    <w:p>
      <w:pPr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7.</w:t>
      </w:r>
      <w:r>
        <w:rPr>
          <w:rFonts w:hint="eastAsia" w:ascii="CESI仿宋-GB2312" w:hAnsi="CESI仿宋-GB2312" w:eastAsia="CESI仿宋-GB2312" w:cs="CESI仿宋-GB2312"/>
          <w:szCs w:val="32"/>
          <w:lang w:eastAsia="zh-CN"/>
        </w:rPr>
        <w:t>咸宁现代农产品加工产业</w:t>
      </w: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突破性</w:t>
      </w:r>
      <w:r>
        <w:rPr>
          <w:rFonts w:hint="eastAsia" w:ascii="CESI仿宋-GB2312" w:hAnsi="CESI仿宋-GB2312" w:eastAsia="CESI仿宋-GB2312" w:cs="CESI仿宋-GB2312"/>
          <w:szCs w:val="32"/>
          <w:lang w:eastAsia="zh-CN"/>
        </w:rPr>
        <w:t>发展路径研究</w:t>
      </w:r>
      <w:r>
        <w:rPr>
          <w:rFonts w:hint="eastAsia" w:ascii="CESI楷体-GB2312" w:hAnsi="CESI楷体-GB2312" w:eastAsia="CESI楷体-GB2312" w:cs="CESI楷体-GB2312"/>
          <w:szCs w:val="32"/>
          <w:lang w:eastAsia="zh-CN"/>
        </w:rPr>
        <w:t>（粮油（茶油）、生猪（家禽及蛋制品）、饮料、特色淡水产品、茶叶、蔬菜和特色水果、竹、桂花等精深加工产业）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8.</w:t>
      </w:r>
      <w:r>
        <w:rPr>
          <w:rFonts w:hint="eastAsia" w:ascii="CESI仿宋-GB2312" w:hAnsi="CESI仿宋-GB2312" w:eastAsia="CESI仿宋-GB2312" w:cs="CESI仿宋-GB2312"/>
          <w:szCs w:val="32"/>
          <w:lang w:eastAsia="zh-CN"/>
        </w:rPr>
        <w:t>深度对接全省产业布局背景下</w:t>
      </w:r>
      <w:r>
        <w:rPr>
          <w:rFonts w:hint="eastAsia" w:ascii="CESI仿宋-GB2312" w:hAnsi="CESI仿宋-GB2312" w:eastAsia="CESI仿宋-GB2312" w:cs="CESI仿宋-GB2312"/>
          <w:szCs w:val="32"/>
        </w:rPr>
        <w:t>咸宁融入武鄂黄黄咸光电子信息大走廊的承接策略与实践研究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szCs w:val="32"/>
          <w:highlight w:val="none"/>
          <w:lang w:val="en-US" w:eastAsia="zh-CN"/>
        </w:rPr>
        <w:t>9</w:t>
      </w:r>
      <w:r>
        <w:rPr>
          <w:rFonts w:hint="eastAsia" w:ascii="CESI仿宋-GB2312" w:hAnsi="CESI仿宋-GB2312" w:eastAsia="CESI仿宋-GB2312" w:cs="CESI仿宋-GB2312"/>
          <w:szCs w:val="32"/>
          <w:highlight w:val="none"/>
        </w:rPr>
        <w:t>.</w:t>
      </w:r>
      <w:r>
        <w:rPr>
          <w:rFonts w:hint="eastAsia" w:ascii="CESI仿宋-GB2312" w:hAnsi="CESI仿宋-GB2312" w:eastAsia="CESI仿宋-GB2312" w:cs="CESI仿宋-GB2312"/>
          <w:szCs w:val="32"/>
          <w:highlight w:val="none"/>
          <w:lang w:eastAsia="zh-CN"/>
        </w:rPr>
        <w:t>围绕做强</w:t>
      </w:r>
      <w:r>
        <w:rPr>
          <w:rFonts w:hint="eastAsia" w:ascii="CESI仿宋-GB2312" w:hAnsi="CESI仿宋-GB2312" w:eastAsia="CESI仿宋-GB2312" w:cs="CESI仿宋-GB2312"/>
          <w:szCs w:val="32"/>
          <w:highlight w:val="none"/>
        </w:rPr>
        <w:t>“赤黄红”文旅主轴</w:t>
      </w:r>
      <w:r>
        <w:rPr>
          <w:rFonts w:hint="eastAsia" w:ascii="CESI仿宋-GB2312" w:hAnsi="CESI仿宋-GB2312" w:eastAsia="CESI仿宋-GB2312" w:cs="CESI仿宋-GB2312"/>
          <w:szCs w:val="32"/>
          <w:highlight w:val="none"/>
          <w:lang w:eastAsia="zh-CN"/>
        </w:rPr>
        <w:t>培育消费新业态新模式新场景的对策研究</w:t>
      </w:r>
    </w:p>
    <w:p>
      <w:pPr>
        <w:numPr>
          <w:ilvl w:val="0"/>
          <w:numId w:val="0"/>
        </w:numPr>
        <w:spacing w:before="0" w:after="0" w:line="580" w:lineRule="exact"/>
        <w:ind w:left="0" w:firstLine="640" w:firstLineChars="200"/>
        <w:jc w:val="both"/>
        <w:rPr>
          <w:rFonts w:hint="eastAsia" w:ascii="CESI仿宋-GB2312" w:hAnsi="CESI仿宋-GB2312" w:eastAsia="CESI仿宋-GB2312" w:cs="CESI仿宋-GB231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10.</w:t>
      </w:r>
      <w:r>
        <w:rPr>
          <w:rFonts w:hint="eastAsia" w:ascii="CESI仿宋-GB2312" w:hAnsi="CESI仿宋-GB2312" w:eastAsia="CESI仿宋-GB2312" w:cs="CESI仿宋-GB2312"/>
          <w:szCs w:val="32"/>
        </w:rPr>
        <w:t>咸宁</w:t>
      </w:r>
      <w:r>
        <w:rPr>
          <w:rFonts w:hint="eastAsia" w:ascii="CESI仿宋-GB2312" w:hAnsi="CESI仿宋-GB2312" w:eastAsia="CESI仿宋-GB2312" w:cs="CESI仿宋-GB2312"/>
          <w:szCs w:val="32"/>
          <w:lang w:eastAsia="zh-CN"/>
        </w:rPr>
        <w:t>融入鄂西鄂南绿色食品精深加工产业带建设</w:t>
      </w:r>
      <w:r>
        <w:rPr>
          <w:rFonts w:hint="eastAsia" w:ascii="CESI仿宋-GB2312" w:hAnsi="CESI仿宋-GB2312" w:eastAsia="CESI仿宋-GB2312" w:cs="CESI仿宋-GB2312"/>
          <w:szCs w:val="32"/>
        </w:rPr>
        <w:t>策略与实践研究</w:t>
      </w:r>
    </w:p>
    <w:p>
      <w:pPr>
        <w:numPr>
          <w:ilvl w:val="-1"/>
          <w:numId w:val="0"/>
        </w:numPr>
        <w:spacing w:before="0" w:after="0" w:line="580" w:lineRule="exact"/>
        <w:ind w:left="0"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11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.咸宁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离岸研发与在地产业化衔接对策研究</w:t>
      </w:r>
    </w:p>
    <w:p>
      <w:pPr>
        <w:numPr>
          <w:ilvl w:val="0"/>
          <w:numId w:val="0"/>
        </w:numPr>
        <w:spacing w:before="0" w:after="0" w:line="580" w:lineRule="exact"/>
        <w:ind w:left="0" w:firstLine="640" w:firstLineChars="200"/>
        <w:jc w:val="both"/>
        <w:rPr>
          <w:rFonts w:hint="default" w:ascii="CESI仿宋-GB2312" w:hAnsi="CESI仿宋-GB2312" w:eastAsia="CESI仿宋-GB2312" w:cs="CESI仿宋-GB2312"/>
          <w:sz w:val="32"/>
          <w:szCs w:val="32"/>
          <w:lang w:val="en-US"/>
        </w:rPr>
      </w:pP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12.</w:t>
      </w:r>
      <w:r>
        <w:rPr>
          <w:rFonts w:hint="eastAsia" w:ascii="CESI仿宋-GB2312" w:hAnsi="CESI仿宋-GB2312" w:eastAsia="CESI仿宋-GB2312" w:cs="CESI仿宋-GB2312"/>
          <w:szCs w:val="32"/>
        </w:rPr>
        <w:t>咸宁历史文化资源</w:t>
      </w:r>
      <w:r>
        <w:rPr>
          <w:rFonts w:hint="eastAsia" w:ascii="CESI仿宋-GB2312" w:hAnsi="CESI仿宋-GB2312" w:eastAsia="CESI仿宋-GB2312" w:cs="CESI仿宋-GB2312"/>
          <w:szCs w:val="32"/>
          <w:lang w:eastAsia="zh-CN"/>
        </w:rPr>
        <w:t>保护、</w:t>
      </w:r>
      <w:r>
        <w:rPr>
          <w:rFonts w:hint="eastAsia" w:ascii="CESI仿宋-GB2312" w:hAnsi="CESI仿宋-GB2312" w:eastAsia="CESI仿宋-GB2312" w:cs="CESI仿宋-GB2312"/>
          <w:szCs w:val="32"/>
        </w:rPr>
        <w:t>挖掘与</w:t>
      </w:r>
      <w:r>
        <w:rPr>
          <w:rFonts w:hint="eastAsia" w:ascii="CESI仿宋-GB2312" w:hAnsi="CESI仿宋-GB2312" w:eastAsia="CESI仿宋-GB2312" w:cs="CESI仿宋-GB2312"/>
          <w:szCs w:val="32"/>
          <w:lang w:eastAsia="zh-CN"/>
        </w:rPr>
        <w:t>开发路径</w:t>
      </w:r>
      <w:r>
        <w:rPr>
          <w:rFonts w:hint="eastAsia" w:ascii="CESI仿宋-GB2312" w:hAnsi="CESI仿宋-GB2312" w:eastAsia="CESI仿宋-GB2312" w:cs="CESI仿宋-GB2312"/>
          <w:szCs w:val="32"/>
        </w:rPr>
        <w:t>研究</w:t>
      </w:r>
      <w:r>
        <w:rPr>
          <w:rFonts w:hint="eastAsia" w:ascii="CESI楷体-GB2312" w:hAnsi="CESI楷体-GB2312" w:eastAsia="CESI楷体-GB2312" w:cs="CESI楷体-GB2312"/>
          <w:szCs w:val="32"/>
          <w:lang w:eastAsia="zh-CN"/>
        </w:rPr>
        <w:t>（鄂南古民居统一迁移集中保护、打造</w:t>
      </w: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“三国赤壁”核心</w:t>
      </w: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IP的文旅消费场景、历史文化名人资源挖掘等</w:t>
      </w:r>
      <w:r>
        <w:rPr>
          <w:rFonts w:hint="eastAsia" w:ascii="CESI楷体-GB2312" w:hAnsi="CESI楷体-GB2312" w:eastAsia="CESI楷体-GB2312" w:cs="CESI楷体-GB2312"/>
          <w:szCs w:val="32"/>
          <w:lang w:eastAsia="zh-CN"/>
        </w:rPr>
        <w:t>）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.咸宁深化科创服务促进现代制造业发展研究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CESI楷体-GB2312" w:hAnsi="CESI楷体-GB2312" w:eastAsia="CESI楷体-GB2312" w:cs="CESI楷体-GB231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szCs w:val="32"/>
          <w:highlight w:val="none"/>
          <w:lang w:val="en-US" w:eastAsia="zh-CN"/>
        </w:rPr>
        <w:t>14.</w:t>
      </w:r>
      <w:r>
        <w:rPr>
          <w:rFonts w:hint="eastAsia" w:ascii="CESI仿宋-GB2312" w:hAnsi="CESI仿宋-GB2312" w:eastAsia="CESI仿宋-GB2312" w:cs="CESI仿宋-GB2312"/>
          <w:szCs w:val="32"/>
          <w:highlight w:val="none"/>
        </w:rPr>
        <w:t>咸宁未来产业布局优化与</w:t>
      </w:r>
      <w:r>
        <w:rPr>
          <w:rFonts w:hint="eastAsia" w:ascii="CESI仿宋-GB2312" w:hAnsi="CESI仿宋-GB2312" w:eastAsia="CESI仿宋-GB2312" w:cs="CESI仿宋-GB2312"/>
          <w:szCs w:val="32"/>
          <w:highlight w:val="none"/>
          <w:lang w:eastAsia="zh-CN"/>
        </w:rPr>
        <w:t>突破性</w:t>
      </w:r>
      <w:r>
        <w:rPr>
          <w:rFonts w:hint="eastAsia" w:ascii="CESI仿宋-GB2312" w:hAnsi="CESI仿宋-GB2312" w:eastAsia="CESI仿宋-GB2312" w:cs="CESI仿宋-GB2312"/>
          <w:szCs w:val="32"/>
          <w:highlight w:val="none"/>
        </w:rPr>
        <w:t>发展</w:t>
      </w:r>
      <w:r>
        <w:rPr>
          <w:rFonts w:hint="eastAsia" w:ascii="CESI仿宋-GB2312" w:hAnsi="CESI仿宋-GB2312" w:eastAsia="CESI仿宋-GB2312" w:cs="CESI仿宋-GB2312"/>
          <w:szCs w:val="32"/>
          <w:highlight w:val="none"/>
          <w:lang w:eastAsia="zh-CN"/>
        </w:rPr>
        <w:t>对策</w:t>
      </w:r>
      <w:r>
        <w:rPr>
          <w:rFonts w:hint="eastAsia" w:ascii="CESI仿宋-GB2312" w:hAnsi="CESI仿宋-GB2312" w:eastAsia="CESI仿宋-GB2312" w:cs="CESI仿宋-GB2312"/>
          <w:szCs w:val="32"/>
          <w:highlight w:val="none"/>
        </w:rPr>
        <w:t>研究</w:t>
      </w:r>
      <w:r>
        <w:rPr>
          <w:rFonts w:hint="eastAsia" w:ascii="CESI楷体-GB2312" w:hAnsi="CESI楷体-GB2312" w:eastAsia="CESI楷体-GB2312" w:cs="CESI楷体-GB2312"/>
          <w:szCs w:val="32"/>
          <w:highlight w:val="none"/>
          <w:lang w:eastAsia="zh-CN"/>
        </w:rPr>
        <w:t>（</w:t>
      </w:r>
      <w:r>
        <w:rPr>
          <w:rFonts w:hint="eastAsia" w:ascii="CESI楷体-GB2312" w:hAnsi="CESI楷体-GB2312" w:eastAsia="CESI楷体-GB2312" w:cs="CESI楷体-GB2312"/>
          <w:szCs w:val="32"/>
          <w:highlight w:val="none"/>
        </w:rPr>
        <w:t>电子信息、生物医药、新材料、绿色能源、低空制造与检验检测服务</w:t>
      </w:r>
      <w:r>
        <w:rPr>
          <w:rFonts w:hint="eastAsia" w:ascii="CESI楷体-GB2312" w:hAnsi="CESI楷体-GB2312" w:eastAsia="CESI楷体-GB2312" w:cs="CESI楷体-GB2312"/>
          <w:szCs w:val="32"/>
          <w:highlight w:val="none"/>
          <w:lang w:eastAsia="zh-CN"/>
        </w:rPr>
        <w:t>等）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Cs w:val="32"/>
          <w:highlight w:val="none"/>
          <w:lang w:val="en-US" w:eastAsia="zh-CN"/>
        </w:rPr>
        <w:t>15.“人工智能+”场景赋能下咸宁产业升级</w:t>
      </w:r>
      <w:r>
        <w:rPr>
          <w:rFonts w:hint="eastAsia" w:ascii="CESI仿宋-GB2312" w:hAnsi="CESI仿宋-GB2312" w:eastAsia="CESI仿宋-GB2312" w:cs="CESI仿宋-GB2312"/>
          <w:szCs w:val="32"/>
          <w:highlight w:val="none"/>
          <w:lang w:val="en-US" w:eastAsia="zh-CN"/>
        </w:rPr>
        <w:t>对策研究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Cs w:val="32"/>
          <w:highlight w:val="none"/>
          <w:lang w:val="en-US" w:eastAsia="zh-CN"/>
        </w:rPr>
        <w:t>16.咸宁县域特色产业集群发展研究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Cs w:val="32"/>
        </w:rPr>
      </w:pP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17.</w:t>
      </w:r>
      <w:r>
        <w:rPr>
          <w:rFonts w:hint="eastAsia" w:ascii="CESI仿宋-GB2312" w:hAnsi="CESI仿宋-GB2312" w:eastAsia="CESI仿宋-GB2312" w:cs="CESI仿宋-GB2312"/>
          <w:szCs w:val="32"/>
        </w:rPr>
        <w:t>双碳目标下咸宁</w:t>
      </w:r>
      <w:r>
        <w:rPr>
          <w:rFonts w:hint="eastAsia" w:ascii="CESI仿宋-GB2312" w:hAnsi="CESI仿宋-GB2312" w:eastAsia="CESI仿宋-GB2312" w:cs="CESI仿宋-GB2312"/>
          <w:szCs w:val="32"/>
          <w:lang w:eastAsia="zh-CN"/>
        </w:rPr>
        <w:t>建设零碳工厂和</w:t>
      </w:r>
      <w:r>
        <w:rPr>
          <w:rFonts w:hint="eastAsia" w:ascii="CESI仿宋-GB2312" w:hAnsi="CESI仿宋-GB2312" w:eastAsia="CESI仿宋-GB2312" w:cs="CESI仿宋-GB2312"/>
          <w:szCs w:val="32"/>
        </w:rPr>
        <w:t>园区</w:t>
      </w:r>
      <w:r>
        <w:rPr>
          <w:rFonts w:hint="eastAsia" w:ascii="CESI仿宋-GB2312" w:hAnsi="CESI仿宋-GB2312" w:eastAsia="CESI仿宋-GB2312" w:cs="CESI仿宋-GB2312"/>
          <w:szCs w:val="32"/>
          <w:lang w:eastAsia="zh-CN"/>
        </w:rPr>
        <w:t>路径</w:t>
      </w:r>
      <w:r>
        <w:rPr>
          <w:rFonts w:hint="eastAsia" w:ascii="CESI仿宋-GB2312" w:hAnsi="CESI仿宋-GB2312" w:eastAsia="CESI仿宋-GB2312" w:cs="CESI仿宋-GB2312"/>
          <w:szCs w:val="32"/>
        </w:rPr>
        <w:t>研究</w:t>
      </w:r>
    </w:p>
    <w:p>
      <w:pPr>
        <w:numPr>
          <w:ilvl w:val="-1"/>
          <w:numId w:val="0"/>
        </w:numPr>
        <w:spacing w:before="0" w:after="0" w:line="580" w:lineRule="exact"/>
        <w:ind w:left="0"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18.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咸宁绿色资源生态价值实现机制研究</w:t>
      </w:r>
    </w:p>
    <w:p>
      <w:pPr>
        <w:numPr>
          <w:ilvl w:val="-1"/>
          <w:numId w:val="0"/>
        </w:numPr>
        <w:spacing w:before="0" w:after="0" w:line="580" w:lineRule="exact"/>
        <w:ind w:left="0"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19.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绿色低碳转型驱动下咸宁传统产业升级的路径与政策供给研究</w:t>
      </w:r>
    </w:p>
    <w:p>
      <w:pPr>
        <w:spacing w:line="580" w:lineRule="exact"/>
        <w:ind w:firstLine="640" w:firstLineChars="200"/>
        <w:rPr>
          <w:rFonts w:hint="eastAsia" w:ascii="CESI楷体-GB2312" w:hAnsi="CESI楷体-GB2312" w:eastAsia="CESI楷体-GB2312" w:cs="CESI楷体-GB2312"/>
          <w:lang w:eastAsia="zh-CN"/>
        </w:rPr>
      </w:pP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Cs w:val="32"/>
        </w:rPr>
      </w:pP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20.</w:t>
      </w:r>
      <w:r>
        <w:rPr>
          <w:rFonts w:hint="eastAsia" w:ascii="CESI仿宋-GB2312" w:hAnsi="CESI仿宋-GB2312" w:eastAsia="CESI仿宋-GB2312" w:cs="CESI仿宋-GB2312"/>
          <w:szCs w:val="32"/>
        </w:rPr>
        <w:t>咸宁招投标治理与市场主体活力激发研究</w:t>
      </w:r>
    </w:p>
    <w:p>
      <w:pPr>
        <w:numPr>
          <w:ilvl w:val="-1"/>
          <w:numId w:val="0"/>
        </w:numPr>
        <w:spacing w:before="0" w:after="0" w:line="580" w:lineRule="exact"/>
        <w:ind w:left="0" w:firstLine="640" w:firstLineChars="200"/>
        <w:jc w:val="both"/>
        <w:rPr>
          <w:rFonts w:hint="eastAsia" w:ascii="CESI仿宋-GB2312" w:hAnsi="CESI仿宋-GB2312" w:eastAsia="仿宋_GB2312" w:cs="CESI仿宋-GB231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.构建财力与事权匹配的市区一体化管理体制 不断提升中心城区首位度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路径研究</w:t>
      </w:r>
    </w:p>
    <w:p>
      <w:pPr>
        <w:numPr>
          <w:ilvl w:val="-1"/>
          <w:numId w:val="0"/>
        </w:numPr>
        <w:spacing w:before="0" w:after="0" w:line="580" w:lineRule="exact"/>
        <w:ind w:left="0"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22.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“大财政”建设背景下咸宁国有“三资”产权界定与价值评估机制创新研究</w:t>
      </w:r>
    </w:p>
    <w:p>
      <w:pPr>
        <w:numPr>
          <w:ilvl w:val="0"/>
          <w:numId w:val="0"/>
        </w:numPr>
        <w:spacing w:before="0" w:after="0" w:line="580" w:lineRule="exact"/>
        <w:ind w:left="0"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23.咸宁加快中小微企业发展对策研究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24.深化咸宁开发区体制机制改革研究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Cs w:val="32"/>
          <w:highlight w:val="none"/>
          <w:lang w:val="en-US" w:eastAsia="zh-CN"/>
        </w:rPr>
        <w:t>25.建立健全市区协同治理体制机制研究</w:t>
      </w:r>
    </w:p>
    <w:p>
      <w:pPr>
        <w:numPr>
          <w:ilvl w:val="0"/>
          <w:numId w:val="0"/>
        </w:numPr>
        <w:spacing w:before="0" w:after="0" w:line="580" w:lineRule="exact"/>
        <w:ind w:left="0" w:firstLine="640" w:firstLineChars="200"/>
        <w:jc w:val="both"/>
        <w:rPr>
          <w:rFonts w:hint="eastAsia" w:ascii="CESI楷体-GB2312" w:hAnsi="CESI楷体-GB2312" w:eastAsia="CESI楷体-GB2312" w:cs="CESI楷体-GB231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before="0" w:after="0" w:line="580" w:lineRule="exact"/>
        <w:ind w:left="0" w:firstLine="640" w:firstLineChars="200"/>
        <w:jc w:val="both"/>
        <w:rPr>
          <w:rFonts w:hint="default" w:ascii="CESI仿宋-GB2312" w:hAnsi="CESI仿宋-GB2312" w:eastAsia="CESI仿宋-GB2312" w:cs="CESI仿宋-GB231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26.建设广域武汉大都市圈背景下武咸同城化发展对策研究</w:t>
      </w:r>
      <w:r>
        <w:rPr>
          <w:rFonts w:hint="eastAsia" w:ascii="CESI楷体-GB2312" w:hAnsi="CESI楷体-GB2312" w:eastAsia="CESI楷体-GB2312" w:cs="CESI楷体-GB2312"/>
          <w:szCs w:val="32"/>
          <w:lang w:val="en-US" w:eastAsia="zh-CN"/>
        </w:rPr>
        <w:t>（武咸产业和生活配套功能区布局研究等）</w:t>
      </w:r>
    </w:p>
    <w:p>
      <w:pPr>
        <w:numPr>
          <w:ilvl w:val="0"/>
          <w:numId w:val="0"/>
        </w:numPr>
        <w:spacing w:before="0" w:after="0" w:line="580" w:lineRule="exact"/>
        <w:ind w:left="0" w:firstLine="640" w:firstLineChars="200"/>
        <w:jc w:val="both"/>
        <w:rPr>
          <w:rFonts w:hint="eastAsia" w:ascii="CESI仿宋-GB2312" w:hAnsi="CESI仿宋-GB2312" w:eastAsia="CESI仿宋-GB2312" w:cs="CESI仿宋-GB231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27.咸宁在长江中游城市群中的功能定位与竞争力提升策略研究</w:t>
      </w:r>
    </w:p>
    <w:p>
      <w:pPr>
        <w:numPr>
          <w:ilvl w:val="0"/>
          <w:numId w:val="0"/>
        </w:numPr>
        <w:spacing w:before="0" w:after="0" w:line="580" w:lineRule="exact"/>
        <w:ind w:left="0" w:firstLine="640" w:firstLineChars="200"/>
        <w:jc w:val="both"/>
        <w:rPr>
          <w:rFonts w:hint="default" w:ascii="CESI仿宋-GB2312" w:hAnsi="CESI仿宋-GB2312" w:eastAsia="CESI仿宋-GB2312" w:cs="CESI仿宋-GB231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28.</w:t>
      </w:r>
      <w:r>
        <w:rPr>
          <w:rFonts w:hint="default" w:ascii="CESI仿宋-GB2312" w:hAnsi="CESI仿宋-GB2312" w:eastAsia="CESI仿宋-GB2312" w:cs="CESI仿宋-GB2312"/>
          <w:szCs w:val="32"/>
          <w:lang w:val="en-US" w:eastAsia="zh-CN"/>
        </w:rPr>
        <w:t>咸岳九“小三角”区域协同发展的实践路径与机制创新研究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29.咸宁加快构建区域经济良性循环发展模式研究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30.咸宁沿江区域协同发展研究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31.咸宁沿幕阜山区域绿色发展研究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32.打造具有咸宁特色的现代化人民城市研究</w:t>
      </w: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（城市绿色化发展、城市精细化管理、城市地下空间开发、城区交通快速化改造、住宅小区公服设施配置、盘活公园广场配套经营权等）</w:t>
      </w:r>
    </w:p>
    <w:p>
      <w:pPr>
        <w:spacing w:line="580" w:lineRule="exact"/>
        <w:ind w:firstLine="640" w:firstLineChars="200"/>
        <w:rPr>
          <w:rFonts w:hint="default" w:ascii="CESI仿宋-GB2312" w:hAnsi="CESI仿宋-GB2312" w:eastAsia="CESI仿宋-GB2312" w:cs="CESI仿宋-GB2312"/>
          <w:szCs w:val="32"/>
          <w:highlight w:val="yellow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Cs w:val="32"/>
          <w:highlight w:val="none"/>
          <w:lang w:val="en-US" w:eastAsia="zh-CN"/>
        </w:rPr>
        <w:t>33.法治护航营造一流营商环境研究</w:t>
      </w:r>
    </w:p>
    <w:p>
      <w:pPr>
        <w:spacing w:line="580" w:lineRule="exact"/>
        <w:ind w:firstLine="640" w:firstLineChars="200"/>
        <w:rPr>
          <w:rFonts w:hint="eastAsia"/>
          <w:highlight w:val="none"/>
        </w:rPr>
      </w:pP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34</w:t>
      </w:r>
      <w:r>
        <w:rPr>
          <w:rFonts w:hint="eastAsia" w:ascii="CESI仿宋-GB2312" w:hAnsi="CESI仿宋-GB2312" w:eastAsia="CESI仿宋-GB2312" w:cs="CESI仿宋-GB2312"/>
          <w:szCs w:val="32"/>
        </w:rPr>
        <w:t>.</w:t>
      </w:r>
      <w:r>
        <w:rPr>
          <w:rFonts w:hint="eastAsia"/>
          <w:highlight w:val="none"/>
        </w:rPr>
        <w:t>咸宁托育服务体系运行机制研究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35.咸宁市“一老一小”服务体系建设研究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36.咸宁推进产教融合发展研究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Cs w:val="32"/>
          <w:highlight w:val="none"/>
          <w:lang w:val="en-US" w:eastAsia="zh-CN"/>
        </w:rPr>
        <w:t>37.“人工智能+”场景赋能下咸宁政务服务优化的对策研究</w:t>
      </w:r>
    </w:p>
    <w:p>
      <w:pPr>
        <w:spacing w:line="580" w:lineRule="exact"/>
        <w:ind w:firstLine="640" w:firstLineChars="200"/>
        <w:rPr>
          <w:rFonts w:hint="eastAsia" w:ascii="CESI楷体-GB2312" w:hAnsi="CESI楷体-GB2312" w:eastAsia="CESI楷体-GB2312" w:cs="CESI楷体-GB2312"/>
          <w:lang w:eastAsia="zh-CN"/>
        </w:rPr>
      </w:pP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38.咸宁纵深</w:t>
      </w:r>
      <w:r>
        <w:rPr>
          <w:rFonts w:hint="eastAsia" w:ascii="CESI仿宋-GB2312" w:hAnsi="CESI仿宋-GB2312" w:eastAsia="CESI仿宋-GB2312" w:cs="CESI仿宋-GB2312"/>
          <w:szCs w:val="32"/>
          <w:lang w:eastAsia="zh-CN"/>
        </w:rPr>
        <w:t>推进党风廉政建设和反腐败斗争研究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39.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咸宁党建引领基层治理路径研究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Cs w:val="32"/>
        </w:rPr>
      </w:pPr>
      <w:r>
        <w:rPr>
          <w:rFonts w:hint="eastAsia" w:ascii="CESI仿宋-GB2312" w:hAnsi="CESI仿宋-GB2312" w:eastAsia="CESI仿宋-GB2312" w:cs="CESI仿宋-GB2312"/>
          <w:szCs w:val="32"/>
          <w:lang w:val="en-US" w:eastAsia="zh-CN"/>
        </w:rPr>
        <w:t>40.</w:t>
      </w:r>
      <w:r>
        <w:rPr>
          <w:rFonts w:hint="eastAsia" w:ascii="CESI仿宋-GB2312" w:hAnsi="CESI仿宋-GB2312" w:eastAsia="CESI仿宋-GB2312" w:cs="CESI仿宋-GB2312"/>
          <w:szCs w:val="32"/>
        </w:rPr>
        <w:t>咸宁</w:t>
      </w:r>
      <w:r>
        <w:rPr>
          <w:rFonts w:hint="eastAsia" w:ascii="CESI仿宋-GB2312" w:hAnsi="CESI仿宋-GB2312" w:eastAsia="CESI仿宋-GB2312" w:cs="CESI仿宋-GB2312"/>
          <w:szCs w:val="32"/>
          <w:lang w:eastAsia="zh-CN"/>
        </w:rPr>
        <w:t>人才</w:t>
      </w:r>
      <w:r>
        <w:rPr>
          <w:rFonts w:hint="eastAsia" w:ascii="CESI仿宋-GB2312" w:hAnsi="CESI仿宋-GB2312" w:eastAsia="CESI仿宋-GB2312" w:cs="CESI仿宋-GB2312"/>
          <w:szCs w:val="32"/>
        </w:rPr>
        <w:t>“引育用留”全链条机制研究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二、宣传思想文化专项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Cs w:val="32"/>
        </w:rPr>
      </w:pPr>
      <w:r>
        <w:rPr>
          <w:rFonts w:hint="eastAsia" w:ascii="CESI仿宋-GB2312" w:hAnsi="CESI仿宋-GB2312" w:eastAsia="CESI仿宋-GB2312" w:cs="CESI仿宋-GB2312"/>
          <w:szCs w:val="32"/>
        </w:rPr>
        <w:t>1.加强自媒体群体思政引领，推动服务经济社会发展</w:t>
      </w:r>
      <w:r>
        <w:rPr>
          <w:rFonts w:hint="eastAsia" w:ascii="CESI仿宋-GB2312" w:hAnsi="CESI仿宋-GB2312" w:eastAsia="CESI仿宋-GB2312" w:cs="CESI仿宋-GB2312"/>
          <w:szCs w:val="32"/>
          <w:lang w:eastAsia="zh-CN"/>
        </w:rPr>
        <w:t>对策研究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Cs w:val="32"/>
        </w:rPr>
      </w:pPr>
      <w:r>
        <w:rPr>
          <w:rFonts w:hint="eastAsia" w:ascii="CESI仿宋-GB2312" w:hAnsi="CESI仿宋-GB2312" w:eastAsia="CESI仿宋-GB2312" w:cs="CESI仿宋-GB2312"/>
          <w:szCs w:val="32"/>
        </w:rPr>
        <w:t>2.活化利用咸宁红色资源，提升思政教育质效</w:t>
      </w:r>
      <w:r>
        <w:rPr>
          <w:rFonts w:hint="eastAsia" w:ascii="CESI仿宋-GB2312" w:hAnsi="CESI仿宋-GB2312" w:eastAsia="CESI仿宋-GB2312" w:cs="CESI仿宋-GB2312"/>
          <w:szCs w:val="32"/>
          <w:lang w:eastAsia="zh-CN"/>
        </w:rPr>
        <w:t>对策研究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Cs w:val="32"/>
        </w:rPr>
      </w:pPr>
      <w:r>
        <w:rPr>
          <w:rFonts w:hint="eastAsia" w:ascii="CESI仿宋-GB2312" w:hAnsi="CESI仿宋-GB2312" w:eastAsia="CESI仿宋-GB2312" w:cs="CESI仿宋-GB2312"/>
          <w:szCs w:val="32"/>
        </w:rPr>
        <w:t>3.《全民阅读促进条例》实施背景下，实体书店转型“全民阅读共享空间”的路径研究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Cs w:val="32"/>
        </w:rPr>
      </w:pPr>
      <w:r>
        <w:rPr>
          <w:rFonts w:hint="eastAsia" w:ascii="CESI仿宋-GB2312" w:hAnsi="CESI仿宋-GB2312" w:eastAsia="CESI仿宋-GB2312" w:cs="CESI仿宋-GB2312"/>
          <w:szCs w:val="32"/>
        </w:rPr>
        <w:t>4.咸宁市全媒体传播体系构建</w:t>
      </w:r>
      <w:r>
        <w:rPr>
          <w:rFonts w:hint="eastAsia" w:ascii="CESI仿宋-GB2312" w:hAnsi="CESI仿宋-GB2312" w:eastAsia="CESI仿宋-GB2312" w:cs="CESI仿宋-GB2312"/>
          <w:szCs w:val="32"/>
          <w:lang w:eastAsia="zh-CN"/>
        </w:rPr>
        <w:t>研究</w:t>
      </w:r>
      <w:r>
        <w:rPr>
          <w:rFonts w:hint="eastAsia" w:ascii="CESI仿宋-GB2312" w:hAnsi="CESI仿宋-GB2312" w:eastAsia="CESI仿宋-GB2312" w:cs="CESI仿宋-GB2312"/>
          <w:szCs w:val="32"/>
        </w:rPr>
        <w:t>：从单一平台到矩阵联动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Cs w:val="32"/>
        </w:rPr>
      </w:pPr>
      <w:r>
        <w:rPr>
          <w:rFonts w:hint="eastAsia" w:ascii="CESI仿宋-GB2312" w:hAnsi="CESI仿宋-GB2312" w:eastAsia="CESI仿宋-GB2312" w:cs="CESI仿宋-GB2312"/>
          <w:szCs w:val="32"/>
        </w:rPr>
        <w:t>5.新时代意识形态工作校地协同联动机制研究</w:t>
      </w:r>
      <w:r>
        <w:rPr>
          <w:rFonts w:hint="eastAsia" w:ascii="CESI楷体-GB2312" w:hAnsi="CESI楷体-GB2312" w:eastAsia="CESI楷体-GB2312" w:cs="CESI楷体-GB2312"/>
          <w:szCs w:val="32"/>
        </w:rPr>
        <w:t>（校地：高校与咸宁市）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Cs w:val="32"/>
          <w:highlight w:val="yellow"/>
        </w:rPr>
      </w:pPr>
      <w:r>
        <w:rPr>
          <w:rFonts w:hint="eastAsia" w:ascii="CESI仿宋-GB2312" w:hAnsi="CESI仿宋-GB2312" w:eastAsia="CESI仿宋-GB2312" w:cs="CESI仿宋-GB2312"/>
          <w:szCs w:val="32"/>
          <w:highlight w:val="none"/>
        </w:rPr>
        <w:t>6.充分发挥“一约四会”作用 以移风易俗为抓手 推动文明乡风建设</w:t>
      </w:r>
      <w:r>
        <w:rPr>
          <w:rFonts w:hint="eastAsia" w:ascii="CESI仿宋-GB2312" w:hAnsi="CESI仿宋-GB2312" w:eastAsia="CESI仿宋-GB2312" w:cs="CESI仿宋-GB2312"/>
          <w:szCs w:val="32"/>
          <w:highlight w:val="none"/>
          <w:lang w:eastAsia="zh-CN"/>
        </w:rPr>
        <w:t>对策研究</w:t>
      </w:r>
      <w:r>
        <w:rPr>
          <w:rFonts w:hint="eastAsia" w:ascii="CESI楷体-GB2312" w:hAnsi="CESI楷体-GB2312" w:eastAsia="CESI楷体-GB2312" w:cs="CESI楷体-GB2312"/>
          <w:szCs w:val="32"/>
          <w:highlight w:val="none"/>
        </w:rPr>
        <w:t>（“一约四会”：村规民约和村民议事会、红白理事会、道德评议会、禁毒禁赌会）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Cs w:val="32"/>
        </w:rPr>
        <w:t>7.如何发挥基层治理的“前哨”作用，打通舆情风险发现应对处置“神经末梢”</w:t>
      </w:r>
      <w:r>
        <w:rPr>
          <w:rFonts w:hint="eastAsia" w:ascii="CESI仿宋-GB2312" w:hAnsi="CESI仿宋-GB2312" w:eastAsia="CESI仿宋-GB2312" w:cs="CESI仿宋-GB2312"/>
          <w:szCs w:val="32"/>
          <w:lang w:eastAsia="zh-CN"/>
        </w:rPr>
        <w:t>的对策研究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三、县市区专项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  <w:t>1.咸安区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关于咸安区城乡移风易俗突出问题治理与文明新风培育研究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  <w:t>2.嘉鱼县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关于建设中部地区低碳绿色冶金转型发展示范基地路径研究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关于建设五百亿级现代化工产业对策研究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关于打造高端文旅康养目的地对策研究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  <w:t>3.赤壁市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关于赤壁市红色革命遗址保护利用情况研究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关于抢占低空经济发展高地对策研究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关于擦亮赤壁青砖茶省级公用品牌对策研究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  <w:t>4.通城县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关于通城县创建全国文明城市实现路径研究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关于通城县教育高质量发展的对策研究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  <w:t>5.崇阳县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关于石城镇白芨产业发展路径与前景研究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关于青山镇康养旅游综合体建设研究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highlight w:val="none"/>
          <w:lang w:val="en-US" w:eastAsia="zh-CN"/>
        </w:rPr>
        <w:t>6.通山县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关于通山县大畈镇文旅研学融合发展示范路径研究</w:t>
      </w:r>
    </w:p>
    <w:p>
      <w:pPr>
        <w:spacing w:line="58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持续推进沙梨主导产业发展，打造农文旅融合发展先行区对策研究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B4014"/>
    <w:rsid w:val="1EFF56CC"/>
    <w:rsid w:val="3127ACB5"/>
    <w:rsid w:val="33CB4014"/>
    <w:rsid w:val="3CFEA291"/>
    <w:rsid w:val="3FBFA523"/>
    <w:rsid w:val="3FCFEA91"/>
    <w:rsid w:val="4B7761AC"/>
    <w:rsid w:val="576AE9C4"/>
    <w:rsid w:val="5ED83C82"/>
    <w:rsid w:val="5F3F6759"/>
    <w:rsid w:val="733E2D81"/>
    <w:rsid w:val="7A5310CF"/>
    <w:rsid w:val="7BBF3D38"/>
    <w:rsid w:val="7DDE5FBA"/>
    <w:rsid w:val="7DFEE9E1"/>
    <w:rsid w:val="7EEFA1BE"/>
    <w:rsid w:val="7EFCC22F"/>
    <w:rsid w:val="7F8B6849"/>
    <w:rsid w:val="7FDA7499"/>
    <w:rsid w:val="7FFE87A3"/>
    <w:rsid w:val="7FFF4765"/>
    <w:rsid w:val="AD5F5AE9"/>
    <w:rsid w:val="ADBD1855"/>
    <w:rsid w:val="AFE70E70"/>
    <w:rsid w:val="B1F35AF5"/>
    <w:rsid w:val="C7FDE493"/>
    <w:rsid w:val="D7DCDEB5"/>
    <w:rsid w:val="DFEE0871"/>
    <w:rsid w:val="EAEEB3B4"/>
    <w:rsid w:val="F7FF27E3"/>
    <w:rsid w:val="FB7EF807"/>
    <w:rsid w:val="FCFF52DD"/>
    <w:rsid w:val="FDABA8D4"/>
    <w:rsid w:val="FDEE8E9D"/>
    <w:rsid w:val="FE77032B"/>
    <w:rsid w:val="FED4FFEC"/>
    <w:rsid w:val="FF3EB762"/>
    <w:rsid w:val="FF6F9B85"/>
    <w:rsid w:val="FFBB3DA9"/>
    <w:rsid w:val="FFDC7E50"/>
    <w:rsid w:val="FFFFB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Body Text"/>
    <w:basedOn w:val="1"/>
    <w:qFormat/>
    <w:uiPriority w:val="0"/>
    <w:pPr>
      <w:spacing w:before="0" w:after="140" w:line="560" w:lineRule="exact"/>
    </w:pPr>
  </w:style>
  <w:style w:type="paragraph" w:styleId="5">
    <w:name w:val="Body Text Indent"/>
    <w:basedOn w:val="1"/>
    <w:next w:val="6"/>
    <w:qFormat/>
    <w:uiPriority w:val="0"/>
    <w:pPr>
      <w:ind w:left="420" w:leftChars="200"/>
    </w:pPr>
    <w:rPr>
      <w:rFonts w:ascii="Times New Roman" w:hAnsi="Times New Roman" w:eastAsia="CESI仿宋-GB2312" w:cs="Times New Roman"/>
      <w:color w:val="auto"/>
      <w:sz w:val="32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5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2026-03-07T16:49:00Z</dcterms:created>
  <dc:creator>user</dc:creator>
  <cp:lastModifiedBy>user</cp:lastModifiedBy>
  <cp:lastPrinted>2026-03-13T16:51:49Z</cp:lastPrinted>
  <dcterms:modified xsi:type="dcterms:W3CDTF">2026-03-13T16:56:19Z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9D2F3FE14D680F72F583B36964E83367_43</vt:lpwstr>
  </property>
</Properties>
</file>